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220" w:rsidRDefault="00FE6423">
      <w:pPr>
        <w:rPr>
          <w:rFonts w:ascii="Arial" w:eastAsia="Arial" w:hAnsi="Arial" w:cs="Arial"/>
          <w:b/>
          <w:sz w:val="36"/>
          <w:szCs w:val="36"/>
        </w:rPr>
      </w:pPr>
      <w:r>
        <w:rPr>
          <w:rFonts w:ascii="Arial" w:eastAsia="Arial" w:hAnsi="Arial" w:cs="Arial"/>
          <w:b/>
          <w:sz w:val="36"/>
          <w:szCs w:val="36"/>
        </w:rPr>
        <w:t>Framework Schedule 4 (Framework Management)</w:t>
      </w:r>
    </w:p>
    <w:p w:rsidR="003F3220" w:rsidRDefault="00FE6423" w:rsidP="004A1A26">
      <w:pPr>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b/>
          <w:sz w:val="24"/>
          <w:szCs w:val="24"/>
        </w:rPr>
      </w:pPr>
      <w:r>
        <w:rPr>
          <w:rFonts w:ascii="Arial" w:eastAsia="Arial" w:hAnsi="Arial" w:cs="Arial"/>
          <w:b/>
          <w:color w:val="000000"/>
          <w:sz w:val="24"/>
          <w:szCs w:val="24"/>
        </w:rPr>
        <w:t>Definitions</w:t>
      </w:r>
    </w:p>
    <w:p w:rsidR="003F3220" w:rsidRPr="0032410D" w:rsidRDefault="00FE6423" w:rsidP="004A1A2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3F3220">
        <w:tc>
          <w:tcPr>
            <w:tcW w:w="2928" w:type="dxa"/>
            <w:shd w:val="clear" w:color="auto" w:fill="auto"/>
          </w:tcPr>
          <w:p w:rsidR="003F3220" w:rsidRDefault="00FE6423">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3F3220" w:rsidRDefault="00FE6423">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3F3220">
        <w:tc>
          <w:tcPr>
            <w:tcW w:w="2928" w:type="dxa"/>
            <w:shd w:val="clear" w:color="auto" w:fill="auto"/>
          </w:tcPr>
          <w:p w:rsidR="003F3220" w:rsidRDefault="00FE6423">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3F3220" w:rsidRDefault="00FE6423">
            <w:pPr>
              <w:pBdr>
                <w:top w:val="nil"/>
                <w:left w:val="nil"/>
                <w:bottom w:val="nil"/>
                <w:right w:val="nil"/>
                <w:between w:val="nil"/>
              </w:pBdr>
              <w:tabs>
                <w:tab w:val="left" w:pos="175"/>
              </w:tabs>
              <w:rPr>
                <w:rFonts w:ascii="Arial" w:eastAsia="Arial" w:hAnsi="Arial" w:cs="Arial"/>
                <w:sz w:val="24"/>
                <w:szCs w:val="24"/>
              </w:rPr>
            </w:pPr>
            <w:proofErr w:type="gramStart"/>
            <w:r>
              <w:rPr>
                <w:rFonts w:ascii="Arial" w:eastAsia="Arial" w:hAnsi="Arial" w:cs="Arial"/>
                <w:sz w:val="24"/>
                <w:szCs w:val="24"/>
              </w:rPr>
              <w:t>has</w:t>
            </w:r>
            <w:proofErr w:type="gramEnd"/>
            <w:r>
              <w:rPr>
                <w:rFonts w:ascii="Arial" w:eastAsia="Arial" w:hAnsi="Arial" w:cs="Arial"/>
                <w:sz w:val="24"/>
                <w:szCs w:val="24"/>
              </w:rPr>
              <w:t xml:space="preserve"> the meaning given to it in Paragraph 3.9 of this Schedule.</w:t>
            </w:r>
          </w:p>
        </w:tc>
      </w:tr>
    </w:tbl>
    <w:p w:rsidR="0032410D" w:rsidRPr="0032410D" w:rsidRDefault="0032410D" w:rsidP="00257406">
      <w:pPr>
        <w:keepNext/>
        <w:pBdr>
          <w:top w:val="nil"/>
          <w:left w:val="nil"/>
          <w:bottom w:val="nil"/>
          <w:right w:val="nil"/>
          <w:between w:val="nil"/>
        </w:pBdr>
        <w:tabs>
          <w:tab w:val="left" w:pos="142"/>
        </w:tabs>
        <w:spacing w:before="120" w:after="0" w:line="240" w:lineRule="auto"/>
        <w:rPr>
          <w:rFonts w:ascii="Arial" w:eastAsia="Arial" w:hAnsi="Arial" w:cs="Arial"/>
          <w:b/>
          <w:sz w:val="24"/>
          <w:szCs w:val="24"/>
        </w:rPr>
      </w:pPr>
    </w:p>
    <w:p w:rsidR="003F3220" w:rsidRDefault="00FE6423" w:rsidP="00B243AB">
      <w:pPr>
        <w:keepNext/>
        <w:numPr>
          <w:ilvl w:val="0"/>
          <w:numId w:val="1"/>
        </w:numPr>
        <w:pBdr>
          <w:top w:val="nil"/>
          <w:left w:val="nil"/>
          <w:bottom w:val="nil"/>
          <w:right w:val="nil"/>
          <w:between w:val="nil"/>
        </w:pBdr>
        <w:tabs>
          <w:tab w:val="left" w:pos="142"/>
        </w:tabs>
        <w:spacing w:before="120" w:line="240" w:lineRule="auto"/>
        <w:rPr>
          <w:rFonts w:ascii="Arial" w:eastAsia="Arial" w:hAnsi="Arial" w:cs="Arial"/>
          <w:b/>
          <w:sz w:val="24"/>
          <w:szCs w:val="24"/>
        </w:rPr>
      </w:pPr>
      <w:r>
        <w:rPr>
          <w:rFonts w:ascii="Arial" w:eastAsia="Arial" w:hAnsi="Arial" w:cs="Arial"/>
          <w:b/>
          <w:color w:val="000000"/>
          <w:sz w:val="24"/>
          <w:szCs w:val="24"/>
        </w:rPr>
        <w:t>How CCS and the Supplier will work together</w:t>
      </w:r>
    </w:p>
    <w:p w:rsidR="003F3220" w:rsidRPr="0032410D" w:rsidRDefault="00FE6423" w:rsidP="004A1A2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3F3220" w:rsidRPr="0032410D" w:rsidRDefault="00FE6423" w:rsidP="004A1A2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32410D" w:rsidRPr="00257406"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 Period.</w:t>
      </w:r>
    </w:p>
    <w:p w:rsidR="003F3220" w:rsidRDefault="00FE6423">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z w:val="24"/>
          <w:szCs w:val="24"/>
        </w:rPr>
      </w:pPr>
      <w:r>
        <w:rPr>
          <w:rFonts w:ascii="Arial" w:eastAsia="Arial" w:hAnsi="Arial" w:cs="Arial"/>
          <w:b/>
          <w:color w:val="000000"/>
          <w:sz w:val="24"/>
          <w:szCs w:val="24"/>
        </w:rPr>
        <w:t>Framework Management</w:t>
      </w:r>
    </w:p>
    <w:p w:rsidR="003F3220" w:rsidRDefault="00FE6423" w:rsidP="00B243AB">
      <w:pPr>
        <w:keepNext/>
        <w:pBdr>
          <w:top w:val="nil"/>
          <w:left w:val="nil"/>
          <w:bottom w:val="nil"/>
          <w:right w:val="nil"/>
          <w:between w:val="nil"/>
        </w:pBdr>
        <w:tabs>
          <w:tab w:val="left" w:pos="1134"/>
        </w:tabs>
        <w:spacing w:before="240" w:after="120" w:line="240" w:lineRule="auto"/>
        <w:ind w:left="936"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3F3220" w:rsidRDefault="00FE6423" w:rsidP="004A1A26">
      <w:pPr>
        <w:numPr>
          <w:ilvl w:val="1"/>
          <w:numId w:val="1"/>
        </w:numPr>
        <w:pBdr>
          <w:top w:val="nil"/>
          <w:left w:val="nil"/>
          <w:bottom w:val="nil"/>
          <w:right w:val="nil"/>
          <w:between w:val="nil"/>
        </w:pBdr>
        <w:tabs>
          <w:tab w:val="left" w:pos="1134"/>
        </w:tabs>
        <w:spacing w:before="120" w:after="240" w:line="240" w:lineRule="auto"/>
        <w:ind w:left="992" w:hanging="567"/>
        <w:rPr>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3F3220" w:rsidRPr="004A1A26" w:rsidRDefault="00FE6423" w:rsidP="004A1A2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Supplier shall put in place a structure to manage this Contract in</w:t>
      </w:r>
      <w:r w:rsidRPr="004A1A26">
        <w:rPr>
          <w:rFonts w:ascii="Arial" w:eastAsia="Arial" w:hAnsi="Arial" w:cs="Arial"/>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3F3220" w:rsidRPr="004A1A26" w:rsidRDefault="00FE6423" w:rsidP="004A1A2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3F3220" w:rsidRPr="004A1A26" w:rsidRDefault="00FE6423" w:rsidP="004A1A26">
      <w:pPr>
        <w:numPr>
          <w:ilvl w:val="1"/>
          <w:numId w:val="1"/>
        </w:numPr>
        <w:pBdr>
          <w:top w:val="nil"/>
          <w:left w:val="nil"/>
          <w:bottom w:val="nil"/>
          <w:right w:val="nil"/>
          <w:between w:val="nil"/>
        </w:pBdr>
        <w:tabs>
          <w:tab w:val="left" w:pos="1134"/>
        </w:tabs>
        <w:spacing w:before="120" w:after="120" w:line="240" w:lineRule="auto"/>
        <w:ind w:left="992" w:hanging="567"/>
        <w:rPr>
          <w:sz w:val="24"/>
          <w:szCs w:val="24"/>
        </w:rPr>
      </w:pPr>
      <w:r>
        <w:rPr>
          <w:rFonts w:ascii="Arial" w:eastAsia="Arial" w:hAnsi="Arial" w:cs="Arial"/>
          <w:color w:val="000000"/>
          <w:sz w:val="24"/>
          <w:szCs w:val="24"/>
        </w:rPr>
        <w:t>Following discussions between the Parties following the Framework Start Date, where requested by CCS</w:t>
      </w:r>
      <w:r w:rsidR="0032410D">
        <w:rPr>
          <w:rFonts w:ascii="Arial" w:eastAsia="Arial" w:hAnsi="Arial" w:cs="Arial"/>
          <w:color w:val="000000"/>
          <w:sz w:val="24"/>
          <w:szCs w:val="24"/>
        </w:rPr>
        <w:t>,</w:t>
      </w:r>
      <w:r>
        <w:rPr>
          <w:rFonts w:ascii="Arial" w:eastAsia="Arial" w:hAnsi="Arial" w:cs="Arial"/>
          <w:color w:val="000000"/>
          <w:sz w:val="24"/>
          <w:szCs w:val="24"/>
        </w:rPr>
        <w:t xml:space="preserve">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3F3220" w:rsidRPr="004A1A26"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lastRenderedPageBreak/>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4A1A26">
        <w:rPr>
          <w:rFonts w:ascii="Arial" w:eastAsia="Arial" w:hAnsi="Arial" w:cs="Arial"/>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3F3220" w:rsidRPr="004A1A26"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rsidR="003F3220" w:rsidRPr="004A1A26"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3F3220" w:rsidRPr="0032410D" w:rsidRDefault="00FE6423" w:rsidP="00257406">
      <w:pPr>
        <w:pStyle w:val="GPSDefinitionL3"/>
        <w:spacing w:before="120" w:after="240"/>
        <w:ind w:left="1967"/>
        <w:rPr>
          <w:rFonts w:ascii="Arial" w:hAnsi="Arial"/>
          <w:sz w:val="24"/>
          <w:szCs w:val="24"/>
        </w:rPr>
      </w:pPr>
      <w:r w:rsidRPr="0032410D">
        <w:rPr>
          <w:rFonts w:ascii="Arial" w:eastAsia="Arial" w:hAnsi="Arial"/>
          <w:sz w:val="24"/>
          <w:szCs w:val="24"/>
        </w:rPr>
        <w:t>Dun and Bradstreet risk failure score monitoring;</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regular evidence that the Required Insurances and Additional Insurances have been renewed and maintained;</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invoice payment performance; and</w:t>
      </w:r>
    </w:p>
    <w:p w:rsidR="003F3220" w:rsidRPr="0032410D" w:rsidRDefault="00FE6423" w:rsidP="00257406">
      <w:pPr>
        <w:pStyle w:val="GPSDefinitionL3"/>
        <w:spacing w:before="120" w:after="240"/>
        <w:ind w:left="1967"/>
        <w:rPr>
          <w:rFonts w:ascii="Arial" w:eastAsia="Arial" w:hAnsi="Arial"/>
          <w:sz w:val="24"/>
          <w:szCs w:val="24"/>
        </w:rPr>
      </w:pPr>
      <w:proofErr w:type="gramStart"/>
      <w:r w:rsidRPr="0032410D">
        <w:rPr>
          <w:rFonts w:ascii="Arial" w:eastAsia="Arial" w:hAnsi="Arial"/>
          <w:sz w:val="24"/>
          <w:szCs w:val="24"/>
        </w:rPr>
        <w:t>verification</w:t>
      </w:r>
      <w:proofErr w:type="gramEnd"/>
      <w:r w:rsidRPr="0032410D">
        <w:rPr>
          <w:rFonts w:ascii="Arial" w:eastAsia="Arial" w:hAnsi="Arial"/>
          <w:sz w:val="24"/>
          <w:szCs w:val="24"/>
        </w:rPr>
        <w:t xml:space="preserve"> of required accreditations &amp; certifications.</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3F3220" w:rsidRDefault="00FE6423" w:rsidP="00257406">
      <w:pPr>
        <w:keepNext/>
        <w:pBdr>
          <w:top w:val="nil"/>
          <w:left w:val="nil"/>
          <w:bottom w:val="nil"/>
          <w:right w:val="nil"/>
          <w:between w:val="nil"/>
        </w:pBdr>
        <w:tabs>
          <w:tab w:val="left" w:pos="1134"/>
        </w:tabs>
        <w:spacing w:before="120" w:after="240" w:line="240" w:lineRule="auto"/>
        <w:ind w:left="714" w:hanging="357"/>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rsidR="003F3220"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w:t>
      </w:r>
      <w:r>
        <w:rPr>
          <w:rFonts w:ascii="Arial" w:eastAsia="Arial" w:hAnsi="Arial" w:cs="Arial"/>
          <w:b/>
          <w:sz w:val="24"/>
          <w:szCs w:val="24"/>
        </w:rPr>
        <w:t>Meetings”</w:t>
      </w:r>
      <w:r>
        <w:rPr>
          <w:rFonts w:ascii="Arial" w:eastAsia="Arial" w:hAnsi="Arial" w:cs="Arial"/>
          <w:b/>
          <w:color w:val="000000"/>
          <w:sz w:val="24"/>
          <w:szCs w:val="24"/>
        </w:rPr>
        <w:t>)</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3F3220"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rsidR="003F3220"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sz w:val="24"/>
          <w:szCs w:val="24"/>
        </w:rPr>
      </w:pPr>
      <w:r>
        <w:rPr>
          <w:rFonts w:ascii="Arial" w:eastAsia="Arial" w:hAnsi="Arial" w:cs="Arial"/>
          <w:color w:val="000000"/>
          <w:sz w:val="24"/>
          <w:szCs w:val="24"/>
        </w:rPr>
        <w:t>The Supplier Review Meetings shall be attended, as a minimum, by CCS Representative(s) and the Supplier Framework Manager.</w:t>
      </w:r>
    </w:p>
    <w:p w:rsidR="003F3220" w:rsidRDefault="003F322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3F3220" w:rsidRDefault="00FE6423">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z w:val="24"/>
          <w:szCs w:val="24"/>
        </w:rPr>
      </w:pPr>
      <w:r>
        <w:rPr>
          <w:rFonts w:ascii="Arial" w:eastAsia="Arial" w:hAnsi="Arial" w:cs="Arial"/>
          <w:b/>
          <w:color w:val="000000"/>
          <w:sz w:val="24"/>
          <w:szCs w:val="24"/>
        </w:rPr>
        <w:lastRenderedPageBreak/>
        <w:t>How the Supplier’s Performance will be measured</w:t>
      </w:r>
    </w:p>
    <w:p w:rsidR="003F3220" w:rsidRDefault="00FE6423" w:rsidP="00257406">
      <w:pPr>
        <w:keepNext/>
        <w:numPr>
          <w:ilvl w:val="1"/>
          <w:numId w:val="1"/>
        </w:numPr>
        <w:pBdr>
          <w:top w:val="nil"/>
          <w:left w:val="nil"/>
          <w:bottom w:val="nil"/>
          <w:right w:val="nil"/>
          <w:between w:val="nil"/>
        </w:pBdr>
        <w:tabs>
          <w:tab w:val="left" w:pos="1134"/>
        </w:tabs>
        <w:spacing w:before="120" w:after="240" w:line="240" w:lineRule="auto"/>
        <w:ind w:left="992" w:hanging="567"/>
        <w:rPr>
          <w:sz w:val="24"/>
          <w:szCs w:val="24"/>
        </w:rPr>
      </w:pPr>
      <w:r>
        <w:rPr>
          <w:rFonts w:ascii="Arial" w:eastAsia="Arial" w:hAnsi="Arial" w:cs="Arial"/>
          <w:color w:val="000000"/>
          <w:sz w:val="24"/>
          <w:szCs w:val="24"/>
        </w:rPr>
        <w:t>The Supplier’s performance will be measured by the following Performance Indicators (“PI”):</w:t>
      </w:r>
    </w:p>
    <w:tbl>
      <w:tblPr>
        <w:tblStyle w:val="a2"/>
        <w:tblW w:w="83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1418"/>
        <w:gridCol w:w="3428"/>
      </w:tblGrid>
      <w:tr w:rsidR="003F3220" w:rsidTr="00B243AB">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F3220" w:rsidRDefault="00FE6423">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Performance Indicator (PI)</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F3220" w:rsidRDefault="00FE6423">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 xml:space="preserve">PI Target </w:t>
            </w:r>
          </w:p>
        </w:tc>
        <w:tc>
          <w:tcPr>
            <w:tcW w:w="34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F3220" w:rsidRDefault="00FE6423">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Measured by</w:t>
            </w:r>
          </w:p>
        </w:tc>
      </w:tr>
      <w:tr w:rsidR="003F3220" w:rsidTr="00B243AB">
        <w:trPr>
          <w:trHeight w:val="787"/>
          <w:jc w:val="center"/>
        </w:trPr>
        <w:tc>
          <w:tcPr>
            <w:tcW w:w="3539"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sz w:val="24"/>
                <w:szCs w:val="24"/>
              </w:rPr>
            </w:pPr>
            <w:r>
              <w:rPr>
                <w:rFonts w:ascii="Arial" w:eastAsia="Arial" w:hAnsi="Arial" w:cs="Arial"/>
                <w:sz w:val="24"/>
                <w:szCs w:val="24"/>
              </w:rPr>
              <w:t>1. MI returns: All MI returns to be returned to CCS by the 7th Working Day of each month</w:t>
            </w:r>
          </w:p>
        </w:tc>
        <w:tc>
          <w:tcPr>
            <w:tcW w:w="1418" w:type="dxa"/>
            <w:tcBorders>
              <w:top w:val="single" w:sz="4" w:space="0" w:color="000000"/>
              <w:left w:val="single" w:sz="4" w:space="0" w:color="000000"/>
              <w:bottom w:val="single" w:sz="4" w:space="0" w:color="000000"/>
              <w:right w:val="single" w:sz="4" w:space="0" w:color="000000"/>
            </w:tcBorders>
            <w:vAlign w:val="center"/>
          </w:tcPr>
          <w:p w:rsidR="003F3220" w:rsidRDefault="00FE642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 xml:space="preserve"> 100%</w:t>
            </w:r>
          </w:p>
        </w:tc>
        <w:tc>
          <w:tcPr>
            <w:tcW w:w="3428"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b/>
                <w:sz w:val="24"/>
                <w:szCs w:val="24"/>
              </w:rPr>
            </w:pPr>
            <w:r>
              <w:rPr>
                <w:rFonts w:ascii="Arial" w:eastAsia="Arial" w:hAnsi="Arial" w:cs="Arial"/>
                <w:sz w:val="24"/>
                <w:szCs w:val="24"/>
              </w:rPr>
              <w:t>Confirmation of receipt and time of receipt by CCS (as evidenced within CCS’s data warehouse (MISO) system)</w:t>
            </w:r>
          </w:p>
        </w:tc>
      </w:tr>
      <w:tr w:rsidR="003F3220" w:rsidTr="00B243AB">
        <w:trPr>
          <w:trHeight w:val="787"/>
          <w:jc w:val="center"/>
        </w:trPr>
        <w:tc>
          <w:tcPr>
            <w:tcW w:w="3539"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sz w:val="24"/>
                <w:szCs w:val="24"/>
              </w:rPr>
            </w:pPr>
            <w:r>
              <w:rPr>
                <w:rFonts w:ascii="Arial" w:eastAsia="Arial" w:hAnsi="Arial" w:cs="Arial"/>
                <w:sz w:val="24"/>
                <w:szCs w:val="24"/>
              </w:rPr>
              <w:t>2. All valid CCS invoices to be paid within 30 calendar days of issue</w:t>
            </w:r>
          </w:p>
        </w:tc>
        <w:tc>
          <w:tcPr>
            <w:tcW w:w="1418" w:type="dxa"/>
            <w:tcBorders>
              <w:top w:val="single" w:sz="4" w:space="0" w:color="000000"/>
              <w:left w:val="single" w:sz="4" w:space="0" w:color="000000"/>
              <w:bottom w:val="single" w:sz="4" w:space="0" w:color="000000"/>
              <w:right w:val="single" w:sz="4" w:space="0" w:color="000000"/>
            </w:tcBorders>
            <w:vAlign w:val="center"/>
          </w:tcPr>
          <w:p w:rsidR="003F3220" w:rsidRDefault="00FE642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3428"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sz w:val="24"/>
                <w:szCs w:val="24"/>
              </w:rPr>
            </w:pPr>
            <w:r>
              <w:rPr>
                <w:rFonts w:ascii="Arial" w:eastAsia="Arial" w:hAnsi="Arial" w:cs="Arial"/>
                <w:sz w:val="24"/>
                <w:szCs w:val="24"/>
              </w:rPr>
              <w:t>Confirmation of receipt and time of receipt by CCS (as evidenced within CCS’s CODA system)</w:t>
            </w:r>
          </w:p>
        </w:tc>
      </w:tr>
      <w:tr w:rsidR="003F3220" w:rsidTr="00B243AB">
        <w:trPr>
          <w:trHeight w:val="787"/>
          <w:jc w:val="center"/>
        </w:trPr>
        <w:tc>
          <w:tcPr>
            <w:tcW w:w="3539"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sz w:val="24"/>
                <w:szCs w:val="24"/>
              </w:rPr>
            </w:pPr>
            <w:r>
              <w:rPr>
                <w:rFonts w:ascii="Arial" w:eastAsia="Arial" w:hAnsi="Arial" w:cs="Arial"/>
                <w:sz w:val="24"/>
                <w:szCs w:val="24"/>
              </w:rPr>
              <w:t>3. Supplier self-audit certificate to be issued to CCS in accordance with the Framework Contract</w:t>
            </w:r>
          </w:p>
        </w:tc>
        <w:tc>
          <w:tcPr>
            <w:tcW w:w="1418" w:type="dxa"/>
            <w:tcBorders>
              <w:top w:val="single" w:sz="4" w:space="0" w:color="000000"/>
              <w:left w:val="single" w:sz="4" w:space="0" w:color="000000"/>
              <w:bottom w:val="single" w:sz="4" w:space="0" w:color="000000"/>
              <w:right w:val="single" w:sz="4" w:space="0" w:color="000000"/>
            </w:tcBorders>
            <w:vAlign w:val="center"/>
          </w:tcPr>
          <w:p w:rsidR="003F3220" w:rsidRDefault="00FE642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3428"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sz w:val="24"/>
                <w:szCs w:val="24"/>
              </w:rPr>
            </w:pPr>
            <w:r>
              <w:rPr>
                <w:rFonts w:ascii="Arial" w:eastAsia="Arial" w:hAnsi="Arial" w:cs="Arial"/>
                <w:sz w:val="24"/>
                <w:szCs w:val="24"/>
              </w:rPr>
              <w:t>Confirmation of receipt and time of receipt by CCS</w:t>
            </w:r>
          </w:p>
        </w:tc>
      </w:tr>
      <w:tr w:rsidR="003F3220" w:rsidTr="00B243AB">
        <w:trPr>
          <w:trHeight w:val="787"/>
          <w:jc w:val="center"/>
        </w:trPr>
        <w:tc>
          <w:tcPr>
            <w:tcW w:w="3539"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sz w:val="24"/>
                <w:szCs w:val="24"/>
              </w:rPr>
            </w:pPr>
            <w:r>
              <w:rPr>
                <w:rFonts w:ascii="Arial" w:eastAsia="Arial" w:hAnsi="Arial" w:cs="Arial"/>
                <w:sz w:val="24"/>
                <w:szCs w:val="24"/>
              </w:rPr>
              <w:t>4. Actions identified in an Audit Report to be delivered by the dates set out in the Audit</w:t>
            </w:r>
          </w:p>
        </w:tc>
        <w:tc>
          <w:tcPr>
            <w:tcW w:w="1418" w:type="dxa"/>
            <w:tcBorders>
              <w:top w:val="single" w:sz="4" w:space="0" w:color="000000"/>
              <w:left w:val="single" w:sz="4" w:space="0" w:color="000000"/>
              <w:bottom w:val="single" w:sz="4" w:space="0" w:color="000000"/>
              <w:right w:val="single" w:sz="4" w:space="0" w:color="000000"/>
            </w:tcBorders>
            <w:vAlign w:val="center"/>
          </w:tcPr>
          <w:p w:rsidR="003F3220" w:rsidRDefault="00FE642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3428"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sz w:val="24"/>
                <w:szCs w:val="24"/>
              </w:rPr>
            </w:pPr>
            <w:r>
              <w:rPr>
                <w:rFonts w:ascii="Arial" w:eastAsia="Arial" w:hAnsi="Arial" w:cs="Arial"/>
                <w:sz w:val="24"/>
                <w:szCs w:val="24"/>
              </w:rPr>
              <w:t>Confirmation of receipt and time of receipt by CCS</w:t>
            </w:r>
          </w:p>
        </w:tc>
      </w:tr>
      <w:tr w:rsidR="003F3220" w:rsidTr="00B243AB">
        <w:trPr>
          <w:trHeight w:val="787"/>
          <w:jc w:val="center"/>
        </w:trPr>
        <w:tc>
          <w:tcPr>
            <w:tcW w:w="3539" w:type="dxa"/>
            <w:tcBorders>
              <w:top w:val="single" w:sz="4" w:space="0" w:color="000000"/>
              <w:left w:val="single" w:sz="4" w:space="0" w:color="000000"/>
              <w:bottom w:val="single" w:sz="4" w:space="0" w:color="000000"/>
              <w:right w:val="single" w:sz="4" w:space="0" w:color="000000"/>
            </w:tcBorders>
            <w:vAlign w:val="center"/>
          </w:tcPr>
          <w:p w:rsidR="003F3220" w:rsidRDefault="00FE6423">
            <w:pPr>
              <w:spacing w:before="80" w:after="80"/>
              <w:rPr>
                <w:rFonts w:ascii="Arial" w:eastAsia="Arial" w:hAnsi="Arial" w:cs="Arial"/>
                <w:sz w:val="24"/>
                <w:szCs w:val="24"/>
              </w:rPr>
            </w:pPr>
            <w:r>
              <w:rPr>
                <w:rFonts w:ascii="Arial" w:eastAsia="Arial" w:hAnsi="Arial" w:cs="Arial"/>
                <w:sz w:val="24"/>
                <w:szCs w:val="24"/>
              </w:rPr>
              <w:t>5. Supplier is a member of the Driving for Better Business programme, and will be in a position to evidence completion of the programme throughout the framework term</w:t>
            </w:r>
          </w:p>
        </w:tc>
        <w:tc>
          <w:tcPr>
            <w:tcW w:w="1418" w:type="dxa"/>
            <w:tcBorders>
              <w:top w:val="single" w:sz="4" w:space="0" w:color="000000"/>
              <w:left w:val="single" w:sz="4" w:space="0" w:color="000000"/>
              <w:bottom w:val="single" w:sz="4" w:space="0" w:color="000000"/>
              <w:right w:val="single" w:sz="4" w:space="0" w:color="000000"/>
            </w:tcBorders>
            <w:vAlign w:val="center"/>
          </w:tcPr>
          <w:p w:rsidR="003F3220" w:rsidRDefault="00FE642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3428" w:type="dxa"/>
            <w:tcBorders>
              <w:top w:val="nil"/>
              <w:left w:val="nil"/>
              <w:bottom w:val="single" w:sz="6" w:space="0" w:color="000000"/>
              <w:right w:val="single" w:sz="6" w:space="0" w:color="000000"/>
            </w:tcBorders>
            <w:tcMar>
              <w:top w:w="100" w:type="dxa"/>
              <w:left w:w="100" w:type="dxa"/>
              <w:bottom w:w="100" w:type="dxa"/>
              <w:right w:w="100" w:type="dxa"/>
            </w:tcMar>
          </w:tcPr>
          <w:p w:rsidR="003F3220" w:rsidRDefault="00FE6423">
            <w:pPr>
              <w:spacing w:before="80" w:after="80" w:line="276" w:lineRule="auto"/>
              <w:rPr>
                <w:rFonts w:ascii="Arial" w:eastAsia="Arial" w:hAnsi="Arial" w:cs="Arial"/>
                <w:sz w:val="24"/>
                <w:szCs w:val="24"/>
              </w:rPr>
            </w:pPr>
            <w:r>
              <w:rPr>
                <w:rFonts w:ascii="Arial" w:eastAsia="Arial" w:hAnsi="Arial" w:cs="Arial"/>
                <w:sz w:val="24"/>
                <w:szCs w:val="24"/>
              </w:rPr>
              <w:t>Evidence of membership and progress through the programmes 7 steps to better management</w:t>
            </w:r>
          </w:p>
        </w:tc>
      </w:tr>
    </w:tbl>
    <w:p w:rsidR="003F3220" w:rsidRDefault="003F3220" w:rsidP="0032410D">
      <w:pPr>
        <w:tabs>
          <w:tab w:val="left" w:pos="1134"/>
        </w:tabs>
        <w:spacing w:after="120" w:line="240" w:lineRule="auto"/>
        <w:rPr>
          <w:rFonts w:ascii="Arial" w:eastAsia="Arial" w:hAnsi="Arial" w:cs="Arial"/>
          <w:b/>
          <w:sz w:val="24"/>
          <w:szCs w:val="24"/>
        </w:rPr>
      </w:pPr>
    </w:p>
    <w:p w:rsidR="003F3220"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3F3220"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32410D" w:rsidRPr="00257406"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sz w:val="24"/>
          <w:szCs w:val="24"/>
        </w:rPr>
      </w:pPr>
      <w:r>
        <w:rPr>
          <w:rFonts w:ascii="Arial" w:eastAsia="Arial" w:hAnsi="Arial" w:cs="Arial"/>
          <w:color w:val="000000"/>
          <w:sz w:val="24"/>
          <w:szCs w:val="24"/>
        </w:rPr>
        <w:t>CCS reserves the right to use and publish the performance of the Supplier against the PIs without restriction.</w:t>
      </w:r>
    </w:p>
    <w:p w:rsidR="003F3220" w:rsidRDefault="00FE6423">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z w:val="24"/>
          <w:szCs w:val="24"/>
        </w:rPr>
      </w:pPr>
      <w:r>
        <w:rPr>
          <w:rFonts w:ascii="Arial" w:eastAsia="Arial" w:hAnsi="Arial" w:cs="Arial"/>
          <w:b/>
          <w:color w:val="000000"/>
          <w:sz w:val="24"/>
          <w:szCs w:val="24"/>
        </w:rPr>
        <w:t>What the Supplier must do to measure their performance</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lastRenderedPageBreak/>
        <w:t xml:space="preserve">tracking reductions in product volumes and product costs, in order to demonstrate that Buyers are consuming less and buying more smartly; </w:t>
      </w:r>
    </w:p>
    <w:p w:rsidR="003F3220" w:rsidRPr="0032410D" w:rsidRDefault="00FE6423" w:rsidP="00257406">
      <w:pPr>
        <w:pStyle w:val="GPSDefinitionL3"/>
        <w:spacing w:before="120" w:after="240"/>
        <w:ind w:left="1967"/>
        <w:rPr>
          <w:rFonts w:ascii="Arial" w:eastAsia="Arial" w:hAnsi="Arial"/>
          <w:sz w:val="24"/>
          <w:szCs w:val="24"/>
        </w:rPr>
      </w:pPr>
      <w:proofErr w:type="gramStart"/>
      <w:r w:rsidRPr="0032410D">
        <w:rPr>
          <w:rFonts w:ascii="Arial" w:eastAsia="Arial" w:hAnsi="Arial"/>
          <w:sz w:val="24"/>
          <w:szCs w:val="24"/>
        </w:rPr>
        <w:t>developing</w:t>
      </w:r>
      <w:proofErr w:type="gramEnd"/>
      <w:r w:rsidRPr="0032410D">
        <w:rPr>
          <w:rFonts w:ascii="Arial" w:eastAsia="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32410D" w:rsidRPr="00257406"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rsidR="003F3220" w:rsidRDefault="00FE6423">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z w:val="24"/>
          <w:szCs w:val="24"/>
        </w:rPr>
      </w:pPr>
      <w:r>
        <w:rPr>
          <w:rFonts w:ascii="Arial" w:eastAsia="Arial" w:hAnsi="Arial" w:cs="Arial"/>
          <w:b/>
          <w:color w:val="000000"/>
          <w:sz w:val="24"/>
          <w:szCs w:val="24"/>
        </w:rPr>
        <w:t xml:space="preserve">What to do if CCS and the Supplier can’t agree about the performance </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32410D" w:rsidRPr="00257406"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rsidR="003F3220" w:rsidRDefault="00FE6423">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sz w:val="24"/>
          <w:szCs w:val="24"/>
        </w:rPr>
      </w:pPr>
      <w:bookmarkStart w:id="6" w:name="_heading=h.3dy6vkm" w:colFirst="0" w:colLast="0"/>
      <w:bookmarkEnd w:id="6"/>
      <w:r>
        <w:rPr>
          <w:rFonts w:ascii="Arial Bold" w:eastAsia="Arial Bold" w:hAnsi="Arial Bold" w:cs="Arial Bold"/>
          <w:b/>
          <w:color w:val="000000"/>
          <w:sz w:val="24"/>
          <w:szCs w:val="24"/>
        </w:rPr>
        <w:t>Marketing</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3F3220" w:rsidRDefault="00FE6423" w:rsidP="00257406">
      <w:pPr>
        <w:keepNext/>
        <w:pBdr>
          <w:top w:val="nil"/>
          <w:left w:val="nil"/>
          <w:bottom w:val="nil"/>
          <w:right w:val="nil"/>
          <w:between w:val="nil"/>
        </w:pBdr>
        <w:tabs>
          <w:tab w:val="left" w:pos="1134"/>
        </w:tabs>
        <w:spacing w:before="120" w:after="240" w:line="240" w:lineRule="auto"/>
        <w:ind w:left="992" w:hanging="567"/>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Such information shall be provided in such form and at such time as CCS may request.</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rsidR="003F3220" w:rsidRDefault="00FE6423" w:rsidP="00257406">
      <w:pPr>
        <w:keepNext/>
        <w:pBdr>
          <w:top w:val="nil"/>
          <w:left w:val="nil"/>
          <w:bottom w:val="nil"/>
          <w:right w:val="nil"/>
          <w:between w:val="nil"/>
        </w:pBdr>
        <w:tabs>
          <w:tab w:val="left" w:pos="1134"/>
        </w:tabs>
        <w:spacing w:before="120" w:after="240" w:line="240" w:lineRule="auto"/>
        <w:ind w:left="992" w:hanging="567"/>
        <w:rPr>
          <w:rFonts w:ascii="Arial" w:eastAsia="Arial" w:hAnsi="Arial" w:cs="Arial"/>
          <w:b/>
          <w:color w:val="000000"/>
          <w:sz w:val="24"/>
          <w:szCs w:val="24"/>
        </w:rPr>
      </w:pPr>
      <w:r>
        <w:rPr>
          <w:rFonts w:ascii="Arial" w:eastAsia="Arial" w:hAnsi="Arial" w:cs="Arial"/>
          <w:b/>
          <w:color w:val="000000"/>
          <w:sz w:val="24"/>
          <w:szCs w:val="24"/>
        </w:rPr>
        <w:lastRenderedPageBreak/>
        <w:t xml:space="preserve">What Suppliers can say in its own </w:t>
      </w:r>
      <w:proofErr w:type="gramStart"/>
      <w:r>
        <w:rPr>
          <w:rFonts w:ascii="Arial" w:eastAsia="Arial" w:hAnsi="Arial" w:cs="Arial"/>
          <w:b/>
          <w:color w:val="000000"/>
          <w:sz w:val="24"/>
          <w:szCs w:val="24"/>
        </w:rPr>
        <w:t>publications</w:t>
      </w:r>
      <w:proofErr w:type="gramEnd"/>
    </w:p>
    <w:p w:rsidR="0032410D"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sidR="0032410D">
        <w:rPr>
          <w:rFonts w:ascii="Arial" w:eastAsia="Arial" w:hAnsi="Arial" w:cs="Arial"/>
          <w:color w:val="000000"/>
          <w:sz w:val="24"/>
          <w:szCs w:val="24"/>
        </w:rPr>
        <w:t>:</w:t>
      </w:r>
    </w:p>
    <w:p w:rsidR="003F3220" w:rsidRDefault="00BF1EE2" w:rsidP="00257406">
      <w:pPr>
        <w:pBdr>
          <w:top w:val="nil"/>
          <w:left w:val="nil"/>
          <w:bottom w:val="nil"/>
          <w:right w:val="nil"/>
          <w:between w:val="nil"/>
        </w:pBdr>
        <w:tabs>
          <w:tab w:val="left" w:pos="1134"/>
        </w:tabs>
        <w:spacing w:before="120" w:after="240" w:line="240" w:lineRule="auto"/>
        <w:ind w:left="992"/>
        <w:rPr>
          <w:sz w:val="24"/>
          <w:szCs w:val="24"/>
        </w:rPr>
      </w:pPr>
      <w:hyperlink r:id="rId8">
        <w:r w:rsidR="00FE6423">
          <w:rPr>
            <w:rFonts w:ascii="Arial" w:eastAsia="Arial" w:hAnsi="Arial" w:cs="Arial"/>
            <w:color w:val="0000FF"/>
            <w:sz w:val="24"/>
            <w:szCs w:val="24"/>
            <w:u w:val="single"/>
          </w:rPr>
          <w:t>https://www.gov.uk/government/publications/crown-commercial-service-supplier-logo-and-brand-guidelines</w:t>
        </w:r>
      </w:hyperlink>
      <w:r w:rsidR="00FE6423">
        <w:rPr>
          <w:rFonts w:ascii="Arial" w:eastAsia="Arial" w:hAnsi="Arial" w:cs="Arial"/>
          <w:color w:val="000000"/>
          <w:sz w:val="24"/>
          <w:szCs w:val="24"/>
        </w:rPr>
        <w:t>.</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rsidR="0032410D" w:rsidRPr="00257406"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3F3220" w:rsidRDefault="00FE6423">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Where CCS might oversee parts of the Call-Off Contracts</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Call-Off Schedule 3 (Continuous Improvement);</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Call-Off Schedule 8 (Business Continuity and Disaster Recovery);</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Call-Off Schedule 9 (Security); and</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Call-Off Schedule 16 (Benchmarking).</w:t>
      </w:r>
    </w:p>
    <w:p w:rsidR="003F3220" w:rsidRDefault="00FE6423" w:rsidP="00257406">
      <w:pPr>
        <w:pBdr>
          <w:top w:val="nil"/>
          <w:left w:val="nil"/>
          <w:bottom w:val="nil"/>
          <w:right w:val="nil"/>
          <w:between w:val="nil"/>
        </w:pBdr>
        <w:tabs>
          <w:tab w:val="left" w:pos="1985"/>
        </w:tabs>
        <w:spacing w:before="120" w:after="240" w:line="240" w:lineRule="auto"/>
        <w:ind w:left="1384" w:hanging="448"/>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3F3220" w:rsidRDefault="00FE6423" w:rsidP="00257406">
      <w:pPr>
        <w:keepNext/>
        <w:pBdr>
          <w:top w:val="nil"/>
          <w:left w:val="nil"/>
          <w:bottom w:val="nil"/>
          <w:right w:val="nil"/>
          <w:between w:val="nil"/>
        </w:pBdr>
        <w:tabs>
          <w:tab w:val="left" w:pos="1134"/>
        </w:tabs>
        <w:spacing w:before="120" w:after="240" w:line="240" w:lineRule="auto"/>
        <w:ind w:left="992" w:hanging="567"/>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 xml:space="preserve">The Supplier shall </w:t>
      </w:r>
      <w:r w:rsidRPr="0032410D">
        <w:rPr>
          <w:rFonts w:ascii="Arial" w:eastAsia="Arial" w:hAnsi="Arial" w:cs="Arial"/>
          <w:color w:val="000000"/>
          <w:sz w:val="24"/>
          <w:szCs w:val="24"/>
        </w:rPr>
        <w:t>cooperate</w:t>
      </w:r>
      <w:r>
        <w:rPr>
          <w:rFonts w:ascii="Arial" w:eastAsia="Arial" w:hAnsi="Arial" w:cs="Arial"/>
          <w:color w:val="000000"/>
          <w:sz w:val="24"/>
          <w:szCs w:val="24"/>
        </w:rPr>
        <w:t xml:space="preserve"> as reasonably required by CCS in relation to the Supported Schedules including:</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provision of information;</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allowing CCS to act as agent for the Buyers under the Supported Schedules for such matters as CCS may notify to the Supplier from time to time; and</w:t>
      </w:r>
    </w:p>
    <w:p w:rsidR="0030208A" w:rsidRPr="00B243AB" w:rsidRDefault="00FE6423" w:rsidP="00257406">
      <w:pPr>
        <w:pStyle w:val="GPSDefinitionL3"/>
        <w:spacing w:before="120" w:after="240"/>
        <w:ind w:left="1967"/>
        <w:rPr>
          <w:rFonts w:ascii="Arial" w:eastAsia="Arial" w:hAnsi="Arial"/>
          <w:sz w:val="24"/>
          <w:szCs w:val="24"/>
        </w:rPr>
      </w:pPr>
      <w:proofErr w:type="gramStart"/>
      <w:r w:rsidRPr="0032410D">
        <w:rPr>
          <w:rFonts w:ascii="Arial" w:eastAsia="Arial" w:hAnsi="Arial"/>
          <w:sz w:val="24"/>
          <w:szCs w:val="24"/>
        </w:rPr>
        <w:lastRenderedPageBreak/>
        <w:t>such</w:t>
      </w:r>
      <w:proofErr w:type="gramEnd"/>
      <w:r w:rsidRPr="0032410D">
        <w:rPr>
          <w:rFonts w:ascii="Arial" w:eastAsia="Arial" w:hAnsi="Arial"/>
          <w:sz w:val="24"/>
          <w:szCs w:val="24"/>
        </w:rPr>
        <w:t xml:space="preserve"> other matters as CCS may notify to the Supplier from time to time.</w:t>
      </w:r>
    </w:p>
    <w:p w:rsidR="003F3220" w:rsidRDefault="00FE6423" w:rsidP="00257406">
      <w:pPr>
        <w:pBdr>
          <w:top w:val="nil"/>
          <w:left w:val="nil"/>
          <w:bottom w:val="nil"/>
          <w:right w:val="nil"/>
          <w:between w:val="nil"/>
        </w:pBdr>
        <w:tabs>
          <w:tab w:val="left" w:pos="1134"/>
        </w:tabs>
        <w:spacing w:before="120" w:after="240" w:line="240" w:lineRule="auto"/>
        <w:ind w:left="992" w:hanging="567"/>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3F3220" w:rsidRPr="0032410D" w:rsidRDefault="00FE6423" w:rsidP="00257406">
      <w:pPr>
        <w:numPr>
          <w:ilvl w:val="1"/>
          <w:numId w:val="1"/>
        </w:numPr>
        <w:pBdr>
          <w:top w:val="nil"/>
          <w:left w:val="nil"/>
          <w:bottom w:val="nil"/>
          <w:right w:val="nil"/>
          <w:between w:val="nil"/>
        </w:pBdr>
        <w:tabs>
          <w:tab w:val="left" w:pos="1134"/>
        </w:tabs>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Call-Off Schedule 3 (Continuous Improvement) - the Supplier shall:</w:t>
      </w:r>
    </w:p>
    <w:p w:rsidR="003F3220" w:rsidRDefault="00FE6423" w:rsidP="00257406">
      <w:pPr>
        <w:numPr>
          <w:ilvl w:val="3"/>
          <w:numId w:val="1"/>
        </w:numPr>
        <w:pBdr>
          <w:top w:val="nil"/>
          <w:left w:val="nil"/>
          <w:bottom w:val="nil"/>
          <w:right w:val="nil"/>
          <w:between w:val="nil"/>
        </w:pBdr>
        <w:tabs>
          <w:tab w:val="left" w:pos="1985"/>
          <w:tab w:val="left" w:pos="1985"/>
          <w:tab w:val="left" w:pos="2552"/>
        </w:tabs>
        <w:spacing w:before="120" w:after="240" w:line="240" w:lineRule="auto"/>
        <w:ind w:left="2552" w:hanging="567"/>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3F3220" w:rsidRDefault="00FE6423" w:rsidP="00257406">
      <w:pPr>
        <w:numPr>
          <w:ilvl w:val="3"/>
          <w:numId w:val="1"/>
        </w:numPr>
        <w:pBdr>
          <w:top w:val="nil"/>
          <w:left w:val="nil"/>
          <w:bottom w:val="nil"/>
          <w:right w:val="nil"/>
          <w:between w:val="nil"/>
        </w:pBdr>
        <w:tabs>
          <w:tab w:val="left" w:pos="1985"/>
          <w:tab w:val="left" w:pos="1985"/>
          <w:tab w:val="left" w:pos="2552"/>
        </w:tabs>
        <w:spacing w:before="120" w:after="240" w:line="240" w:lineRule="auto"/>
        <w:ind w:left="2552" w:hanging="567"/>
        <w:rPr>
          <w:rFonts w:ascii="Arial" w:eastAsia="Arial" w:hAnsi="Arial" w:cs="Arial"/>
          <w:color w:val="000000"/>
          <w:sz w:val="24"/>
          <w:szCs w:val="24"/>
        </w:rPr>
      </w:pPr>
      <w:proofErr w:type="gramStart"/>
      <w:r>
        <w:rPr>
          <w:rFonts w:ascii="Arial" w:eastAsia="Arial" w:hAnsi="Arial" w:cs="Arial"/>
          <w:color w:val="000000"/>
          <w:sz w:val="24"/>
          <w:szCs w:val="24"/>
        </w:rPr>
        <w:t>create</w:t>
      </w:r>
      <w:proofErr w:type="gramEnd"/>
      <w:r>
        <w:rPr>
          <w:rFonts w:ascii="Arial" w:eastAsia="Arial" w:hAnsi="Arial" w:cs="Arial"/>
          <w:color w:val="000000"/>
          <w:sz w:val="24"/>
          <w:szCs w:val="24"/>
        </w:rPr>
        <w:t>, maintain and update a continuous improvement plan for improving the provision of the Deliverables and/or reducing the Charges and, where requested by CCS, incorporate any improvement identified in accordance with the Variation Procedure.</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Call-Off Schedule 8 (Business Continuity and Disaster Recovery) - the Supplier shall:</w:t>
      </w:r>
    </w:p>
    <w:p w:rsidR="003F3220" w:rsidRDefault="00FE6423" w:rsidP="00257406">
      <w:pPr>
        <w:numPr>
          <w:ilvl w:val="3"/>
          <w:numId w:val="1"/>
        </w:numPr>
        <w:pBdr>
          <w:top w:val="nil"/>
          <w:left w:val="nil"/>
          <w:bottom w:val="nil"/>
          <w:right w:val="nil"/>
          <w:between w:val="nil"/>
        </w:pBdr>
        <w:tabs>
          <w:tab w:val="left" w:pos="1985"/>
          <w:tab w:val="left" w:pos="1985"/>
          <w:tab w:val="left" w:pos="2552"/>
        </w:tabs>
        <w:spacing w:before="120" w:after="240" w:line="240" w:lineRule="auto"/>
        <w:ind w:left="2552" w:hanging="567"/>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rsidR="003F3220" w:rsidRDefault="00FE6423" w:rsidP="00257406">
      <w:pPr>
        <w:numPr>
          <w:ilvl w:val="3"/>
          <w:numId w:val="1"/>
        </w:numPr>
        <w:pBdr>
          <w:top w:val="nil"/>
          <w:left w:val="nil"/>
          <w:bottom w:val="nil"/>
          <w:right w:val="nil"/>
          <w:between w:val="nil"/>
        </w:pBdr>
        <w:tabs>
          <w:tab w:val="left" w:pos="1985"/>
          <w:tab w:val="left" w:pos="1985"/>
          <w:tab w:val="left" w:pos="2552"/>
        </w:tabs>
        <w:spacing w:before="120" w:after="240" w:line="240" w:lineRule="auto"/>
        <w:ind w:left="2552" w:hanging="567"/>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the invocation or potential invocation of any BCDR plan and the Supplier shall provide such support as CCS may reasonably require to coordinate the application of BCDR plans across all Call Off Contracts.</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Call-Off Schedule 9 (Security) - the Supplier shall:</w:t>
      </w:r>
    </w:p>
    <w:p w:rsidR="003F3220" w:rsidRDefault="00FE6423" w:rsidP="00257406">
      <w:pPr>
        <w:numPr>
          <w:ilvl w:val="3"/>
          <w:numId w:val="1"/>
        </w:numPr>
        <w:pBdr>
          <w:top w:val="nil"/>
          <w:left w:val="nil"/>
          <w:bottom w:val="nil"/>
          <w:right w:val="nil"/>
          <w:between w:val="nil"/>
        </w:pBdr>
        <w:tabs>
          <w:tab w:val="left" w:pos="1985"/>
          <w:tab w:val="left" w:pos="1985"/>
          <w:tab w:val="left" w:pos="2552"/>
        </w:tabs>
        <w:spacing w:before="120" w:after="240" w:line="240" w:lineRule="auto"/>
        <w:ind w:left="2552" w:hanging="567"/>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3F3220" w:rsidRPr="0032410D" w:rsidRDefault="00FE6423" w:rsidP="00257406">
      <w:pPr>
        <w:numPr>
          <w:ilvl w:val="3"/>
          <w:numId w:val="1"/>
        </w:numPr>
        <w:pBdr>
          <w:top w:val="nil"/>
          <w:left w:val="nil"/>
          <w:bottom w:val="nil"/>
          <w:right w:val="nil"/>
          <w:between w:val="nil"/>
        </w:pBdr>
        <w:tabs>
          <w:tab w:val="left" w:pos="1985"/>
          <w:tab w:val="left" w:pos="1985"/>
          <w:tab w:val="left" w:pos="2552"/>
        </w:tabs>
        <w:spacing w:before="120" w:after="240" w:line="240" w:lineRule="auto"/>
        <w:ind w:left="2552" w:hanging="567"/>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breach of any Security Plan and the Supplier shall provide such support as CCS may reasonably require to coordinate the application of Security Plans across all Call Off Contracts.</w:t>
      </w:r>
    </w:p>
    <w:p w:rsidR="003F3220" w:rsidRPr="0032410D" w:rsidRDefault="00FE6423" w:rsidP="00257406">
      <w:pPr>
        <w:pStyle w:val="GPSDefinitionL3"/>
        <w:spacing w:before="120" w:after="240"/>
        <w:ind w:left="1967"/>
        <w:rPr>
          <w:rFonts w:ascii="Arial" w:eastAsia="Arial" w:hAnsi="Arial"/>
          <w:sz w:val="24"/>
          <w:szCs w:val="24"/>
        </w:rPr>
      </w:pPr>
      <w:r w:rsidRPr="0032410D">
        <w:rPr>
          <w:rFonts w:ascii="Arial" w:eastAsia="Arial" w:hAnsi="Arial"/>
          <w:sz w:val="24"/>
          <w:szCs w:val="24"/>
        </w:rPr>
        <w:t>Call-Off Schedule 16 (Benchmarking) - the Supplier:</w:t>
      </w:r>
    </w:p>
    <w:p w:rsidR="003F3220" w:rsidRPr="0032410D" w:rsidRDefault="00FE6423" w:rsidP="00257406">
      <w:pPr>
        <w:numPr>
          <w:ilvl w:val="3"/>
          <w:numId w:val="1"/>
        </w:numPr>
        <w:pBdr>
          <w:top w:val="nil"/>
          <w:left w:val="nil"/>
          <w:bottom w:val="nil"/>
          <w:right w:val="nil"/>
          <w:between w:val="nil"/>
        </w:pBdr>
        <w:tabs>
          <w:tab w:val="left" w:pos="1985"/>
          <w:tab w:val="left" w:pos="1985"/>
          <w:tab w:val="left" w:pos="2552"/>
        </w:tabs>
        <w:spacing w:before="120" w:after="240" w:line="240" w:lineRule="auto"/>
        <w:ind w:left="2552" w:hanging="567"/>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r w:rsidR="0032410D">
        <w:rPr>
          <w:rFonts w:ascii="Arial" w:eastAsia="Arial" w:hAnsi="Arial" w:cs="Arial"/>
          <w:color w:val="000000"/>
          <w:sz w:val="24"/>
          <w:szCs w:val="24"/>
        </w:rPr>
        <w:t>bench marker</w:t>
      </w:r>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 Call Off Contracts;</w:t>
      </w:r>
    </w:p>
    <w:p w:rsidR="003F3220" w:rsidRPr="0032410D" w:rsidRDefault="00FE6423" w:rsidP="00257406">
      <w:pPr>
        <w:numPr>
          <w:ilvl w:val="3"/>
          <w:numId w:val="1"/>
        </w:numPr>
        <w:pBdr>
          <w:top w:val="nil"/>
          <w:left w:val="nil"/>
          <w:bottom w:val="nil"/>
          <w:right w:val="nil"/>
          <w:between w:val="nil"/>
        </w:pBdr>
        <w:tabs>
          <w:tab w:val="left" w:pos="1985"/>
          <w:tab w:val="left" w:pos="1985"/>
          <w:tab w:val="left" w:pos="2552"/>
        </w:tabs>
        <w:spacing w:before="120" w:after="240" w:line="240" w:lineRule="auto"/>
        <w:ind w:left="2552" w:hanging="567"/>
        <w:rPr>
          <w:rFonts w:ascii="Arial" w:eastAsia="Arial" w:hAnsi="Arial" w:cs="Arial"/>
          <w:color w:val="000000"/>
          <w:sz w:val="24"/>
          <w:szCs w:val="24"/>
        </w:rPr>
      </w:pPr>
      <w:r>
        <w:rPr>
          <w:rFonts w:ascii="Arial" w:eastAsia="Arial" w:hAnsi="Arial" w:cs="Arial"/>
          <w:color w:val="000000"/>
          <w:sz w:val="24"/>
          <w:szCs w:val="24"/>
        </w:rPr>
        <w:lastRenderedPageBreak/>
        <w:t>shall where CCS is appointed as agent by Buyers in respect of benchmarking, co-operate with CCS in order to operate the benchmarking as efficiently as possible;</w:t>
      </w:r>
    </w:p>
    <w:p w:rsidR="003F3220" w:rsidRPr="0032410D" w:rsidRDefault="00FE6423" w:rsidP="0032410D">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7"/>
        <w:rPr>
          <w:rFonts w:ascii="Arial" w:eastAsia="Arial" w:hAnsi="Arial" w:cs="Arial"/>
          <w:color w:val="000000"/>
          <w:sz w:val="24"/>
          <w:szCs w:val="24"/>
        </w:rPr>
      </w:pPr>
      <w:proofErr w:type="gramStart"/>
      <w:r>
        <w:rPr>
          <w:rFonts w:ascii="Arial" w:eastAsia="Arial" w:hAnsi="Arial" w:cs="Arial"/>
          <w:color w:val="000000"/>
          <w:sz w:val="24"/>
          <w:szCs w:val="24"/>
        </w:rPr>
        <w:t>agrees</w:t>
      </w:r>
      <w:proofErr w:type="gramEnd"/>
      <w:r>
        <w:rPr>
          <w:rFonts w:ascii="Arial" w:eastAsia="Arial" w:hAnsi="Arial" w:cs="Arial"/>
          <w:color w:val="000000"/>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3F3220" w:rsidRDefault="003F3220">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bookmarkStart w:id="9" w:name="_GoBack"/>
      <w:bookmarkEnd w:id="9"/>
    </w:p>
    <w:sectPr w:rsidR="003F3220">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EE2" w:rsidRDefault="00BF1EE2">
      <w:pPr>
        <w:spacing w:after="0" w:line="240" w:lineRule="auto"/>
      </w:pPr>
      <w:r>
        <w:separator/>
      </w:r>
    </w:p>
  </w:endnote>
  <w:endnote w:type="continuationSeparator" w:id="0">
    <w:p w:rsidR="00BF1EE2" w:rsidRDefault="00BF1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220" w:rsidRDefault="00FE642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RM6315 Vehicle Telematics Solutions</w:t>
    </w:r>
    <w:r>
      <w:rPr>
        <w:rFonts w:ascii="Arial" w:eastAsia="Arial" w:hAnsi="Arial" w:cs="Arial"/>
        <w:sz w:val="20"/>
        <w:szCs w:val="20"/>
      </w:rPr>
      <w:tab/>
      <w:t xml:space="preserve">                                           </w:t>
    </w:r>
  </w:p>
  <w:p w:rsidR="003F3220" w:rsidRDefault="00FE64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57406">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3F3220" w:rsidRDefault="00FE6423">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220" w:rsidRDefault="00FE642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3F3220" w:rsidRDefault="00FE64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F3220" w:rsidRDefault="00FE6423">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EE2" w:rsidRDefault="00BF1EE2">
      <w:pPr>
        <w:spacing w:after="0" w:line="240" w:lineRule="auto"/>
      </w:pPr>
      <w:r>
        <w:separator/>
      </w:r>
    </w:p>
  </w:footnote>
  <w:footnote w:type="continuationSeparator" w:id="0">
    <w:p w:rsidR="00BF1EE2" w:rsidRDefault="00BF1E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220" w:rsidRDefault="00FE64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3F3220" w:rsidRDefault="00FE64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220" w:rsidRDefault="00FE64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3F3220" w:rsidRDefault="00FE642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24CC4"/>
    <w:multiLevelType w:val="multilevel"/>
    <w:tmpl w:val="E3F24D8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52C1398"/>
    <w:multiLevelType w:val="multilevel"/>
    <w:tmpl w:val="C2941E6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220"/>
    <w:rsid w:val="001F2BC3"/>
    <w:rsid w:val="00257406"/>
    <w:rsid w:val="002D5662"/>
    <w:rsid w:val="0030208A"/>
    <w:rsid w:val="0032410D"/>
    <w:rsid w:val="003F3220"/>
    <w:rsid w:val="004A1A26"/>
    <w:rsid w:val="00B243AB"/>
    <w:rsid w:val="00B45E62"/>
    <w:rsid w:val="00BF1EE2"/>
    <w:rsid w:val="00FE64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A6CFE"/>
  <w15:docId w15:val="{BBD1EA6B-DDBB-4AED-8056-E8DAED3FA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w9IovENrbMW+Fj0C5ukHeNqNKQ==">CgMxLjAyCGguZ2pkZ3hzMgloLjMwajB6bGwyCWguMWZvYjl0ZTIJaC4zem55c2g3MgloLjJldDkycDAyCGgudHlqY3d0MgloLjNkeTZ2a20yCWguMXQzaDVzZjIJaC40ZDM0b2c4OABqJAoUc3VnZ2VzdC5xaWhwNWI0dTNjNXYSDFNhcmFoIE1vcnJpc2okChRzdWdnZXN0Lnpod2tyeDRubzRhMBIMU2FyYWggTW9ycmlzaiQKFHN1Z2dlc3QuN3pkNmtiOGJhcmp6EgxTYXJhaCBNb3JyaXNqJAoUc3VnZ2VzdC5keG9wa2FtaG9menMSDFNhcmFoIE1vcnJpc2okChRzdWdnZXN0LjVkYXUwYWV2Y2VhMRIMU2FyYWggTW9ycmlzaiQKFHN1Z2dlc3QucWpybXUzY21hbmpmEgxTYXJhaCBNb3JyaXNqJAoUc3VnZ2VzdC5ibThiaHR6YXA4dzASDFNhcmFoIE1vcnJpc2okChRzdWdnZXN0Lnh5NmNhZXNwaWpnZRIMU2FyYWggTW9ycmlzaiQKFHN1Z2dlc3QuY2d6d3RqaHNqanN6EgxTYXJhaCBNb3JyaXNqJAoUc3VnZ2VzdC5leGx6MGp4aGo5cnMSDFNhcmFoIE1vcnJpc2okChRzdWdnZXN0LjZmeGFldzJxZ2tmdBIMU2FyYWggTW9ycmlzaiQKFHN1Z2dlc3QuamtmNTZpa2N5cXQxEgxTYXJhaCBNb3JyaXNqJAoUc3VnZ2VzdC41a3Z6NHc3OWpjM2sSDFNhcmFoIE1vcnJpc2okChRzdWdnZXN0Lmkyd2IxbDZ5Z2N1cRIMU2FyYWggTW9ycmlzaiQKFHN1Z2dlc3QuMm5iZDZieGxhbThmEgxTYXJhaCBNb3JyaXNqJAoUc3VnZ2VzdC5hbXE5YzF2eWxqdXQSDFNhcmFoIE1vcnJpc2okChRzdWdnZXN0Lmh4NjN3NGl5NjFveBIMU2FyYWggTW9ycmlzaiQKFHN1Z2dlc3QuazN3b2Y5NXM4amViEgxTYXJhaCBNb3JyaXNqJAoUc3VnZ2VzdC41Z3BvanMxMnpxYXISDFNhcmFoIE1vcnJpc2ojChNzdWdnZXN0LnNidmE2NXBxN3VoEgxTYXJhaCBNb3JyaXNqJAoUc3VnZ2VzdC5mOWl0ZnJuenNpeGQSDFNhcmFoIE1vcnJpc2okChRzdWdnZXN0LmFjZDVydno3d2oweRIMU2FyYWggTW9ycmlzaiQKFHN1Z2dlc3QuZGl5OHpscmJ4MzF2EgxTYXJhaCBNb3JyaXNqJAoUc3VnZ2VzdC4xYjBzNjV6ZG1xOWkSDFNhcmFoIE1vcnJpc3IhMVY1elZYY1pRUDd4bzI4NVphX2dFc2ZtUm9COEN5Qn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1926</Words>
  <Characters>10980</Characters>
  <Application>Microsoft Office Word</Application>
  <DocSecurity>0</DocSecurity>
  <Lines>91</Lines>
  <Paragraphs>25</Paragraphs>
  <ScaleCrop>false</ScaleCrop>
  <Company>Cabinet Office</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Janine Cato</cp:lastModifiedBy>
  <cp:revision>15</cp:revision>
  <dcterms:created xsi:type="dcterms:W3CDTF">2020-10-06T15:38:00Z</dcterms:created>
  <dcterms:modified xsi:type="dcterms:W3CDTF">2023-10-26T14:26:00Z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